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3E" w:rsidRPr="006C1C3E" w:rsidRDefault="006C1C3E" w:rsidP="006C1C3E">
      <w:pPr>
        <w:jc w:val="center"/>
        <w:rPr>
          <w:sz w:val="40"/>
          <w:szCs w:val="40"/>
          <w:u w:val="single"/>
        </w:rPr>
      </w:pPr>
      <w:bookmarkStart w:id="0" w:name="_GoBack"/>
      <w:bookmarkEnd w:id="0"/>
      <w:r w:rsidRPr="006C1C3E">
        <w:rPr>
          <w:sz w:val="40"/>
          <w:szCs w:val="40"/>
          <w:u w:val="single"/>
        </w:rPr>
        <w:t>Beratungs- und Betreuungskonzept S I</w:t>
      </w:r>
    </w:p>
    <w:p w:rsidR="006C1C3E" w:rsidRDefault="006C1C3E" w:rsidP="001E1997">
      <w:pPr>
        <w:jc w:val="both"/>
      </w:pPr>
    </w:p>
    <w:p w:rsidR="00B6747D" w:rsidRDefault="001E1997" w:rsidP="001E1997">
      <w:pPr>
        <w:jc w:val="both"/>
      </w:pPr>
      <w:r>
        <w:t xml:space="preserve">Schülerinnen und Schüler benötigen gerade in </w:t>
      </w:r>
      <w:r w:rsidR="00E15CB4">
        <w:t>ihrem jugendlichen</w:t>
      </w:r>
      <w:r>
        <w:t xml:space="preserve"> Lebensabschnitt, der durch die Pubertät und den damit verbundenen Problemen</w:t>
      </w:r>
      <w:r w:rsidR="00E15CB4">
        <w:t xml:space="preserve"> gekennzeichnet ist</w:t>
      </w:r>
      <w:r>
        <w:t>, häufiger eine größere Zuwendung</w:t>
      </w:r>
      <w:r w:rsidR="00E15CB4">
        <w:t xml:space="preserve"> und Betreuung, um diese Zeit im Sinne einer positiven sozialen </w:t>
      </w:r>
      <w:r w:rsidR="005C3D36">
        <w:t xml:space="preserve">und schulischen </w:t>
      </w:r>
      <w:r w:rsidR="00E15CB4">
        <w:t xml:space="preserve">Entwicklung </w:t>
      </w:r>
      <w:r w:rsidR="005C3D36">
        <w:t>gestalten zu können</w:t>
      </w:r>
      <w:r w:rsidR="00E15CB4">
        <w:t xml:space="preserve">. </w:t>
      </w:r>
    </w:p>
    <w:p w:rsidR="00DE4A8C" w:rsidRDefault="00DE4A8C" w:rsidP="001E1997">
      <w:pPr>
        <w:jc w:val="both"/>
      </w:pPr>
      <w:r>
        <w:t>Aber auch Schülerinnen und Schüler</w:t>
      </w:r>
      <w:r w:rsidR="00BE6EF5">
        <w:t>,</w:t>
      </w:r>
      <w:r>
        <w:t xml:space="preserve"> deren Lebensumstände sich </w:t>
      </w:r>
      <w:r w:rsidR="00BE6EF5">
        <w:t xml:space="preserve">z.B. durch einen Umzug </w:t>
      </w:r>
      <w:r>
        <w:t>geändert haben und daher zum Mariengymnasium gewechselt sind</w:t>
      </w:r>
      <w:r w:rsidR="00502D88">
        <w:t xml:space="preserve"> (</w:t>
      </w:r>
      <w:r w:rsidR="00502D88" w:rsidRPr="00117E3E">
        <w:rPr>
          <w:b/>
        </w:rPr>
        <w:t>Quereinsteiger</w:t>
      </w:r>
      <w:r w:rsidR="00502D88">
        <w:t>)</w:t>
      </w:r>
      <w:r>
        <w:t>, sollen hier Unterstützung finden, genau wie solche, die – aus welchen Gründen auch immer – ein Schuljahr wiederholen müssen.</w:t>
      </w:r>
    </w:p>
    <w:p w:rsidR="00E15CB4" w:rsidRDefault="00E15CB4" w:rsidP="001E1997">
      <w:pPr>
        <w:jc w:val="both"/>
      </w:pPr>
      <w:r>
        <w:t xml:space="preserve">Da die Schülerinnen und Schüler in Zeiten von G 8 einen Großteil ihrer Zeit in der Schule verbringen, liegt es auch im Aufgabenbereich unserer Schule, hier bei Problemlösungen als Partner den Eltern und den Schülerinnen und Schülern zur </w:t>
      </w:r>
      <w:r w:rsidR="005C3D36">
        <w:t>Seite</w:t>
      </w:r>
      <w:r>
        <w:t xml:space="preserve"> zu stehen.</w:t>
      </w:r>
    </w:p>
    <w:p w:rsidR="00E15CB4" w:rsidRDefault="00E15CB4" w:rsidP="001E1997">
      <w:pPr>
        <w:jc w:val="both"/>
      </w:pPr>
      <w:r>
        <w:t xml:space="preserve">Das Angebot des Mariengymnasiums sieht daher ein Modell vor, das auf </w:t>
      </w:r>
      <w:r w:rsidRPr="00117E3E">
        <w:rPr>
          <w:b/>
        </w:rPr>
        <w:t>drei Säulen</w:t>
      </w:r>
      <w:r>
        <w:t xml:space="preserve"> aufg</w:t>
      </w:r>
      <w:r>
        <w:t>e</w:t>
      </w:r>
      <w:r>
        <w:t>baut ist.</w:t>
      </w:r>
    </w:p>
    <w:p w:rsidR="005C3D36" w:rsidRDefault="005C3D36" w:rsidP="001E1997">
      <w:pPr>
        <w:jc w:val="both"/>
      </w:pPr>
    </w:p>
    <w:p w:rsidR="005C3D36" w:rsidRDefault="005C3D36" w:rsidP="001E1997">
      <w:pPr>
        <w:jc w:val="both"/>
      </w:pPr>
    </w:p>
    <w:p w:rsidR="005C3D36" w:rsidRDefault="00502D88" w:rsidP="001E1997">
      <w:pPr>
        <w:jc w:val="both"/>
      </w:pPr>
      <w:r w:rsidRPr="00117E3E">
        <w:rPr>
          <w:noProof/>
        </w:rPr>
        <mc:AlternateContent>
          <mc:Choice Requires="wpc">
            <w:drawing>
              <wp:inline distT="0" distB="0" distL="0" distR="0">
                <wp:extent cx="5715000" cy="3429000"/>
                <wp:effectExtent l="4445" t="0" r="0" b="4445"/>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8"/>
                        <wps:cNvSpPr>
                          <a:spLocks noChangeArrowheads="1"/>
                        </wps:cNvSpPr>
                        <wps:spPr bwMode="auto">
                          <a:xfrm>
                            <a:off x="114300" y="114300"/>
                            <a:ext cx="1143000" cy="29718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wps:wsp>
                        <wps:cNvPr id="2" name="Rectangle 9"/>
                        <wps:cNvSpPr>
                          <a:spLocks noChangeArrowheads="1"/>
                        </wps:cNvSpPr>
                        <wps:spPr bwMode="auto">
                          <a:xfrm>
                            <a:off x="2171700" y="114300"/>
                            <a:ext cx="1143000" cy="29718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s:wsp>
                        <wps:cNvPr id="3" name="Rectangle 10"/>
                        <wps:cNvSpPr>
                          <a:spLocks noChangeArrowheads="1"/>
                        </wps:cNvSpPr>
                        <wps:spPr bwMode="auto">
                          <a:xfrm>
                            <a:off x="4343400" y="114300"/>
                            <a:ext cx="1143000" cy="2971800"/>
                          </a:xfrm>
                          <a:prstGeom prst="rect">
                            <a:avLst/>
                          </a:prstGeom>
                          <a:solidFill>
                            <a:srgbClr val="3366FF"/>
                          </a:solidFill>
                          <a:ln w="9525">
                            <a:solidFill>
                              <a:srgbClr val="000000"/>
                            </a:solidFill>
                            <a:miter lim="800000"/>
                            <a:headEnd/>
                            <a:tailEnd/>
                          </a:ln>
                        </wps:spPr>
                        <wps:bodyPr rot="0" vert="horz" wrap="square" lIns="91440" tIns="45720" rIns="91440" bIns="45720" anchor="t" anchorCtr="0" upright="1">
                          <a:noAutofit/>
                        </wps:bodyPr>
                      </wps:wsp>
                      <wps:wsp>
                        <wps:cNvPr id="4" name="Text Box 11"/>
                        <wps:cNvSpPr txBox="1">
                          <a:spLocks noChangeArrowheads="1"/>
                        </wps:cNvSpPr>
                        <wps:spPr bwMode="auto">
                          <a:xfrm>
                            <a:off x="228600" y="228600"/>
                            <a:ext cx="914400" cy="1485900"/>
                          </a:xfrm>
                          <a:prstGeom prst="rect">
                            <a:avLst/>
                          </a:prstGeom>
                          <a:solidFill>
                            <a:srgbClr val="FFFFFF"/>
                          </a:solidFill>
                          <a:ln w="9525">
                            <a:solidFill>
                              <a:srgbClr val="000000"/>
                            </a:solidFill>
                            <a:miter lim="800000"/>
                            <a:headEnd/>
                            <a:tailEnd/>
                          </a:ln>
                        </wps:spPr>
                        <wps:txbx>
                          <w:txbxContent>
                            <w:p w:rsidR="005C3D36" w:rsidRDefault="005C3D36">
                              <w:r>
                                <w:t>schulisch-</w:t>
                              </w:r>
                            </w:p>
                            <w:p w:rsidR="005C3D36" w:rsidRDefault="005C3D36">
                              <w:r>
                                <w:t>fachliche</w:t>
                              </w:r>
                            </w:p>
                            <w:p w:rsidR="005C3D36" w:rsidRDefault="005C3D36">
                              <w:r>
                                <w:t>Betreuung</w:t>
                              </w:r>
                            </w:p>
                          </w:txbxContent>
                        </wps:txbx>
                        <wps:bodyPr rot="0" vert="horz" wrap="square" lIns="91440" tIns="45720" rIns="91440" bIns="45720" anchor="t" anchorCtr="0" upright="1">
                          <a:noAutofit/>
                        </wps:bodyPr>
                      </wps:wsp>
                      <wps:wsp>
                        <wps:cNvPr id="5" name="Text Box 12"/>
                        <wps:cNvSpPr txBox="1">
                          <a:spLocks noChangeArrowheads="1"/>
                        </wps:cNvSpPr>
                        <wps:spPr bwMode="auto">
                          <a:xfrm>
                            <a:off x="2286000" y="228600"/>
                            <a:ext cx="914400" cy="1600200"/>
                          </a:xfrm>
                          <a:prstGeom prst="rect">
                            <a:avLst/>
                          </a:prstGeom>
                          <a:solidFill>
                            <a:srgbClr val="FFFFFF"/>
                          </a:solidFill>
                          <a:ln w="9525">
                            <a:solidFill>
                              <a:srgbClr val="000000"/>
                            </a:solidFill>
                            <a:miter lim="800000"/>
                            <a:headEnd/>
                            <a:tailEnd/>
                          </a:ln>
                        </wps:spPr>
                        <wps:txbx>
                          <w:txbxContent>
                            <w:p w:rsidR="005C3D36" w:rsidRDefault="005C3D36">
                              <w:r>
                                <w:t>seelisch-</w:t>
                              </w:r>
                            </w:p>
                            <w:p w:rsidR="005C3D36" w:rsidRDefault="005C3D36">
                              <w:r>
                                <w:t>geistliche</w:t>
                              </w:r>
                            </w:p>
                            <w:p w:rsidR="005C3D36" w:rsidRDefault="005C3D36">
                              <w:r>
                                <w:t>Betreuung</w:t>
                              </w:r>
                            </w:p>
                          </w:txbxContent>
                        </wps:txbx>
                        <wps:bodyPr rot="0" vert="horz" wrap="square" lIns="91440" tIns="45720" rIns="91440" bIns="45720" anchor="t" anchorCtr="0" upright="1">
                          <a:noAutofit/>
                        </wps:bodyPr>
                      </wps:wsp>
                      <wps:wsp>
                        <wps:cNvPr id="6" name="Text Box 13"/>
                        <wps:cNvSpPr txBox="1">
                          <a:spLocks noChangeArrowheads="1"/>
                        </wps:cNvSpPr>
                        <wps:spPr bwMode="auto">
                          <a:xfrm>
                            <a:off x="4457700" y="228600"/>
                            <a:ext cx="914400" cy="1600200"/>
                          </a:xfrm>
                          <a:prstGeom prst="rect">
                            <a:avLst/>
                          </a:prstGeom>
                          <a:solidFill>
                            <a:srgbClr val="FFFFFF"/>
                          </a:solidFill>
                          <a:ln w="9525">
                            <a:solidFill>
                              <a:srgbClr val="000000"/>
                            </a:solidFill>
                            <a:miter lim="800000"/>
                            <a:headEnd/>
                            <a:tailEnd/>
                          </a:ln>
                        </wps:spPr>
                        <wps:txbx>
                          <w:txbxContent>
                            <w:p w:rsidR="005C3D36" w:rsidRDefault="005C3D36">
                              <w:r>
                                <w:t>psychol</w:t>
                              </w:r>
                              <w:r>
                                <w:t>o</w:t>
                              </w:r>
                              <w:r>
                                <w:t>gische</w:t>
                              </w:r>
                            </w:p>
                            <w:p w:rsidR="005C3D36" w:rsidRDefault="005C3D36">
                              <w:r>
                                <w:t>Betreuung</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id="Zeichenbereich 7"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v:rect id="Rectangle 8" o:spid="_x0000_s1028" style="position:absolute;left:1143;top:1143;width:11430;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WjI78A&#10;AADaAAAADwAAAGRycy9kb3ducmV2LnhtbERP24rCMBB9F/Yfwiz4IpoquEg1StlFEH3y8gFDM7bF&#10;ZlKTaKtfbwRhn4bDuc5i1Zla3Mn5yrKC8SgBQZxbXXGh4HRcD2cgfEDWWFsmBQ/ysFp+9RaYatvy&#10;nu6HUIgYwj5FBWUITSqlz0sy6Ee2IY7c2TqDIUJXSO2wjeGmlpMk+ZEGK44NJTb0W1J+OdyMAped&#10;Ztc82Q2Of+002/rn+Hx91kr1v7tsDiJQF/7FH/dGx/nwfuV95f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aMjvwAAANoAAAAPAAAAAAAAAAAAAAAAAJgCAABkcnMvZG93bnJl&#10;di54bWxQSwUGAAAAAAQABAD1AAAAhAMAAAAA&#10;" fillcolor="lime"/>
                <v:rect id="Rectangle 9" o:spid="_x0000_s1029" style="position:absolute;left:21717;top:1143;width:11430;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uEcQA&#10;AADaAAAADwAAAGRycy9kb3ducmV2LnhtbESPT2vCQBTE74V+h+UVetONgUoaXYPYP7QXsVE8P7LP&#10;JCT7NmS3Jvn2bkHocZiZ3zDrbDStuFLvassKFvMIBHFhdc2lgtPxY5aAcB5ZY2uZFEzkINs8Pqwx&#10;1XbgH7rmvhQBwi5FBZX3XSqlKyoy6Oa2Iw7exfYGfZB9KXWPQ4CbVsZRtJQGaw4LFXa0q6ho8l+j&#10;4PPUfTf5boqT/eHlPU/ezq+X/Vmp56dxuwLhafT/4Xv7SyuI4e9Ku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bhHEAAAA2gAAAA8AAAAAAAAAAAAAAAAAmAIAAGRycy9k&#10;b3ducmV2LnhtbFBLBQYAAAAABAAEAPUAAACJAwAAAAA=&#10;" fillcolor="yellow"/>
                <v:rect id="Rectangle 10" o:spid="_x0000_s1030" style="position:absolute;left:43434;top:1143;width:11430;height:29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lY8IA&#10;AADaAAAADwAAAGRycy9kb3ducmV2LnhtbESPQWvCQBSE7wX/w/KE3urGCqVGV1FLoQc91Jr7I/vM&#10;RrNvY/ZV47/vFgo9DjPzDTNf9r5RV+piHdjAeJSBIi6DrbkycPh6f3oFFQXZYhOYDNwpwnIxeJhj&#10;bsONP+m6l0olCMccDTiRNtc6lo48xlFoiZN3DJ1HSbKrtO3wluC+0c9Z9qI91pwWHLa0cVSe99/e&#10;QCi2m6atRS5uvZueisK+TezOmMdhv5qBEurlP/zX/rAGJ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yVjwgAAANoAAAAPAAAAAAAAAAAAAAAAAJgCAABkcnMvZG93&#10;bnJldi54bWxQSwUGAAAAAAQABAD1AAAAhwMAAAAA&#10;" fillcolor="#36f"/>
                <v:shapetype id="_x0000_t202" coordsize="21600,21600" o:spt="202" path="m,l,21600r21600,l21600,xe">
                  <v:stroke joinstyle="miter"/>
                  <v:path gradientshapeok="t" o:connecttype="rect"/>
                </v:shapetype>
                <v:shape id="Text Box 11" o:spid="_x0000_s1031" type="#_x0000_t202" style="position:absolute;left:2286;top:2286;width:9144;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C3D36" w:rsidRDefault="005C3D36">
                        <w:r>
                          <w:t>schulisch-</w:t>
                        </w:r>
                      </w:p>
                      <w:p w:rsidR="005C3D36" w:rsidRDefault="005C3D36">
                        <w:r>
                          <w:t>fachliche</w:t>
                        </w:r>
                      </w:p>
                      <w:p w:rsidR="005C3D36" w:rsidRDefault="005C3D36">
                        <w:r>
                          <w:t>Betreuung</w:t>
                        </w:r>
                      </w:p>
                    </w:txbxContent>
                  </v:textbox>
                </v:shape>
                <v:shape id="Text Box 12" o:spid="_x0000_s1032" type="#_x0000_t202" style="position:absolute;left:22860;top:2286;width:914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C3D36" w:rsidRDefault="005C3D36">
                        <w:r>
                          <w:t>seelisch-</w:t>
                        </w:r>
                      </w:p>
                      <w:p w:rsidR="005C3D36" w:rsidRDefault="005C3D36">
                        <w:r>
                          <w:t>geistliche</w:t>
                        </w:r>
                      </w:p>
                      <w:p w:rsidR="005C3D36" w:rsidRDefault="005C3D36">
                        <w:r>
                          <w:t>Betreuung</w:t>
                        </w:r>
                      </w:p>
                    </w:txbxContent>
                  </v:textbox>
                </v:shape>
                <v:shape id="Text Box 13" o:spid="_x0000_s1033" type="#_x0000_t202" style="position:absolute;left:44577;top:2286;width:9144;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C3D36" w:rsidRDefault="005C3D36">
                        <w:r>
                          <w:t>psychol</w:t>
                        </w:r>
                        <w:r>
                          <w:t>o</w:t>
                        </w:r>
                        <w:r>
                          <w:t>gische</w:t>
                        </w:r>
                      </w:p>
                      <w:p w:rsidR="005C3D36" w:rsidRDefault="005C3D36">
                        <w:r>
                          <w:t>Betreuung</w:t>
                        </w:r>
                      </w:p>
                    </w:txbxContent>
                  </v:textbox>
                </v:shape>
                <w10:anchorlock/>
              </v:group>
            </w:pict>
          </mc:Fallback>
        </mc:AlternateContent>
      </w:r>
    </w:p>
    <w:p w:rsidR="005C3D36" w:rsidRPr="00117E3E" w:rsidRDefault="005C3D36" w:rsidP="001E1997">
      <w:pPr>
        <w:jc w:val="both"/>
        <w:rPr>
          <w:color w:val="92D050"/>
        </w:rPr>
      </w:pPr>
    </w:p>
    <w:p w:rsidR="005C3D36" w:rsidRDefault="005C3D36" w:rsidP="001E1997">
      <w:pPr>
        <w:jc w:val="both"/>
      </w:pPr>
    </w:p>
    <w:p w:rsidR="0088550D" w:rsidRDefault="00E15CB4" w:rsidP="002C1254">
      <w:pPr>
        <w:numPr>
          <w:ilvl w:val="0"/>
          <w:numId w:val="1"/>
        </w:numPr>
        <w:jc w:val="both"/>
      </w:pPr>
      <w:r w:rsidRPr="00117E3E">
        <w:rPr>
          <w:b/>
          <w:color w:val="32D63A"/>
          <w14:textOutline w14:w="9525" w14:cap="rnd" w14:cmpd="sng" w14:algn="ctr">
            <w14:solidFill>
              <w14:srgbClr w14:val="000000"/>
            </w14:solidFill>
            <w14:prstDash w14:val="solid"/>
            <w14:bevel/>
          </w14:textOutline>
        </w:rPr>
        <w:t xml:space="preserve">Die </w:t>
      </w:r>
      <w:r w:rsidR="005C3D36" w:rsidRPr="00117E3E">
        <w:rPr>
          <w:b/>
          <w:color w:val="32D63A"/>
          <w14:textOutline w14:w="9525" w14:cap="rnd" w14:cmpd="sng" w14:algn="ctr">
            <w14:solidFill>
              <w14:srgbClr w14:val="000000"/>
            </w14:solidFill>
            <w14:prstDash w14:val="solid"/>
            <w14:bevel/>
          </w14:textOutline>
        </w:rPr>
        <w:t>schulisch-</w:t>
      </w:r>
      <w:r w:rsidRPr="00117E3E">
        <w:rPr>
          <w:b/>
          <w:color w:val="32D63A"/>
          <w14:textOutline w14:w="9525" w14:cap="rnd" w14:cmpd="sng" w14:algn="ctr">
            <w14:solidFill>
              <w14:srgbClr w14:val="000000"/>
            </w14:solidFill>
            <w14:prstDash w14:val="solid"/>
            <w14:bevel/>
          </w14:textOutline>
        </w:rPr>
        <w:t>fachlich</w:t>
      </w:r>
      <w:r w:rsidR="005C3D36" w:rsidRPr="00117E3E">
        <w:rPr>
          <w:b/>
          <w:color w:val="32D63A"/>
          <w14:textOutline w14:w="9525" w14:cap="rnd" w14:cmpd="sng" w14:algn="ctr">
            <w14:solidFill>
              <w14:srgbClr w14:val="000000"/>
            </w14:solidFill>
            <w14:prstDash w14:val="solid"/>
            <w14:bevel/>
          </w14:textOutline>
        </w:rPr>
        <w:t>e</w:t>
      </w:r>
      <w:r w:rsidRPr="00117E3E">
        <w:rPr>
          <w:b/>
          <w:color w:val="32D63A"/>
          <w14:textOutline w14:w="9525" w14:cap="rnd" w14:cmpd="sng" w14:algn="ctr">
            <w14:solidFill>
              <w14:srgbClr w14:val="000000"/>
            </w14:solidFill>
            <w14:prstDash w14:val="solid"/>
            <w14:bevel/>
          </w14:textOutline>
        </w:rPr>
        <w:t xml:space="preserve"> Betreuung</w:t>
      </w:r>
      <w:r>
        <w:t>:</w:t>
      </w:r>
      <w:r w:rsidR="00DE4A8C">
        <w:t xml:space="preserve"> </w:t>
      </w:r>
      <w:r w:rsidR="008D4371">
        <w:t>H</w:t>
      </w:r>
      <w:r w:rsidR="00D07DFE">
        <w:t xml:space="preserve">ier </w:t>
      </w:r>
      <w:r w:rsidR="008D4371">
        <w:t xml:space="preserve">sind </w:t>
      </w:r>
      <w:r w:rsidR="00D07DFE">
        <w:t xml:space="preserve">alle unterrichtenden Lehrerinnen und Lehrer </w:t>
      </w:r>
      <w:r w:rsidR="008D4371">
        <w:t>verantwortlich</w:t>
      </w:r>
      <w:r w:rsidR="00D07DFE">
        <w:t xml:space="preserve"> – vor alle</w:t>
      </w:r>
      <w:r w:rsidR="002C1254">
        <w:t>m auch die Klassenlehrerteams –</w:t>
      </w:r>
      <w:r w:rsidR="00D07DFE">
        <w:t>, die in enger Z</w:t>
      </w:r>
      <w:r w:rsidR="00D07DFE">
        <w:t>u</w:t>
      </w:r>
      <w:r w:rsidR="00D07DFE">
        <w:t>sammenarbeit (Klassenteamsitzungen, Konferenzen usw.) die Schülerinnen und Sch</w:t>
      </w:r>
      <w:r w:rsidR="00D07DFE">
        <w:t>ü</w:t>
      </w:r>
      <w:r w:rsidR="00D07DFE">
        <w:t xml:space="preserve">ler </w:t>
      </w:r>
      <w:r w:rsidR="002C1254">
        <w:t xml:space="preserve">beobachten. </w:t>
      </w:r>
    </w:p>
    <w:p w:rsidR="008D4371" w:rsidRDefault="002C1254" w:rsidP="0088550D">
      <w:pPr>
        <w:ind w:left="720"/>
        <w:jc w:val="both"/>
      </w:pPr>
      <w:r>
        <w:t xml:space="preserve">Darüber hinaus bietet die Schule seitens der Mittelstufenkoordination ein </w:t>
      </w:r>
      <w:r w:rsidR="008D4371" w:rsidRPr="00117E3E">
        <w:rPr>
          <w:b/>
        </w:rPr>
        <w:t>G</w:t>
      </w:r>
      <w:r w:rsidR="008D4371" w:rsidRPr="00117E3E">
        <w:rPr>
          <w:b/>
        </w:rPr>
        <w:t>e</w:t>
      </w:r>
      <w:r w:rsidR="008D4371" w:rsidRPr="00117E3E">
        <w:rPr>
          <w:b/>
        </w:rPr>
        <w:t>sprächsa</w:t>
      </w:r>
      <w:r w:rsidRPr="00117E3E">
        <w:rPr>
          <w:b/>
        </w:rPr>
        <w:t>ngebot</w:t>
      </w:r>
      <w:r>
        <w:t xml:space="preserve"> </w:t>
      </w:r>
      <w:r w:rsidR="0088550D">
        <w:t>an, die möglichen</w:t>
      </w:r>
      <w:r>
        <w:t xml:space="preserve"> Probleme aus einer eher neutralen Sicht zu b</w:t>
      </w:r>
      <w:r>
        <w:t>e</w:t>
      </w:r>
      <w:r>
        <w:t xml:space="preserve">trachten und zu bewerten, um dann als Gelenkstelle zwischen Schüler und Lehrer oder auch Eltern zu fungieren. </w:t>
      </w:r>
      <w:r w:rsidR="008D4371">
        <w:t>Auch den von den Schülern gewählten SV-Lehrern kommt hier eine besondere Aufgabe entgegen, da diese die Wünsche und Kritiken der Schüler im Lehrerkollegium vertreten.</w:t>
      </w:r>
    </w:p>
    <w:p w:rsidR="00392551" w:rsidRDefault="0088550D" w:rsidP="0088550D">
      <w:pPr>
        <w:ind w:left="720"/>
        <w:jc w:val="both"/>
      </w:pPr>
      <w:r w:rsidRPr="00117E3E">
        <w:rPr>
          <w:b/>
        </w:rPr>
        <w:t>Quer</w:t>
      </w:r>
      <w:r w:rsidR="002C1254" w:rsidRPr="00117E3E">
        <w:rPr>
          <w:b/>
        </w:rPr>
        <w:t>e</w:t>
      </w:r>
      <w:r w:rsidR="008D4371" w:rsidRPr="00117E3E">
        <w:rPr>
          <w:b/>
        </w:rPr>
        <w:t>insteiger</w:t>
      </w:r>
      <w:r w:rsidR="008D4371">
        <w:t xml:space="preserve"> und </w:t>
      </w:r>
      <w:r w:rsidR="008D4371" w:rsidRPr="00117E3E">
        <w:rPr>
          <w:b/>
        </w:rPr>
        <w:t>Wiederholer</w:t>
      </w:r>
      <w:r w:rsidR="008D4371">
        <w:t xml:space="preserve"> werden am Mariengymnasium i.d.R. zwei bis drei Mal in einem Schulhal</w:t>
      </w:r>
      <w:r w:rsidR="008C4162">
        <w:t xml:space="preserve">bjahr zu Gesprächen eingeladen, um festzustellen, wie sich ihre </w:t>
      </w:r>
      <w:r w:rsidR="008C4162">
        <w:lastRenderedPageBreak/>
        <w:t xml:space="preserve">schulischen Leistungen entwickelt haben, um hier frühzeitig </w:t>
      </w:r>
      <w:r w:rsidR="008C4162" w:rsidRPr="00117E3E">
        <w:rPr>
          <w:b/>
        </w:rPr>
        <w:t>individuelle Förde</w:t>
      </w:r>
      <w:r w:rsidR="008C4162" w:rsidRPr="00117E3E">
        <w:rPr>
          <w:b/>
        </w:rPr>
        <w:t>r</w:t>
      </w:r>
      <w:r w:rsidR="008C4162" w:rsidRPr="00117E3E">
        <w:rPr>
          <w:b/>
        </w:rPr>
        <w:t>maßnahmen</w:t>
      </w:r>
      <w:r w:rsidR="008C4162">
        <w:t xml:space="preserve"> ansetzen zu können. Außerdem soll den </w:t>
      </w:r>
      <w:r w:rsidR="00392551">
        <w:t xml:space="preserve">Schülerinnen und Schülern </w:t>
      </w:r>
      <w:r w:rsidR="002C1254">
        <w:t>hier die Möglichkeit gegeben werden, sich (kritisch) mit ihrer Situation auseinanderzuse</w:t>
      </w:r>
      <w:r w:rsidR="002C1254">
        <w:t>t</w:t>
      </w:r>
      <w:r w:rsidR="002C1254">
        <w:t xml:space="preserve">zen. </w:t>
      </w:r>
    </w:p>
    <w:p w:rsidR="008D4371" w:rsidRDefault="0088550D" w:rsidP="0088550D">
      <w:pPr>
        <w:ind w:left="720"/>
        <w:jc w:val="both"/>
      </w:pPr>
      <w:r>
        <w:t>Die in diesem Gespräch besprochenen Themen und getroffenen Zielvereinbarungen werden protokolliert</w:t>
      </w:r>
      <w:r w:rsidR="008C4162">
        <w:t xml:space="preserve"> </w:t>
      </w:r>
      <w:r>
        <w:t xml:space="preserve">und den </w:t>
      </w:r>
      <w:r w:rsidR="008D4371">
        <w:t xml:space="preserve">Schülerinnen und </w:t>
      </w:r>
      <w:r>
        <w:t xml:space="preserve">Schülern zur Einsicht für ihre Eltern mitgegeben. </w:t>
      </w:r>
    </w:p>
    <w:p w:rsidR="008D4371" w:rsidRDefault="007B5975" w:rsidP="0088550D">
      <w:pPr>
        <w:ind w:left="720"/>
        <w:jc w:val="both"/>
      </w:pPr>
      <w:r>
        <w:t>Seit der Umsetzung der Parallelen Monoedukation am Mariengymnasium Essen-Werden im Sommer 2010 wurde im Kollegium und den Klassenteams immer wieder bewusst die Frage nach einer angemessenen und wirksamen Reaktion auf problemat</w:t>
      </w:r>
      <w:r>
        <w:t>i</w:t>
      </w:r>
      <w:r>
        <w:t xml:space="preserve">sche Verhaltensweisen von Schülerinnen und Schülern diskutiert. Daher haben wir sog. </w:t>
      </w:r>
      <w:r w:rsidR="008D4371" w:rsidRPr="007B5975">
        <w:rPr>
          <w:b/>
        </w:rPr>
        <w:t>Reflexionsstunde</w:t>
      </w:r>
      <w:r w:rsidRPr="007B5975">
        <w:rPr>
          <w:b/>
        </w:rPr>
        <w:t>n</w:t>
      </w:r>
      <w:r w:rsidR="008D4371">
        <w:t xml:space="preserve"> </w:t>
      </w:r>
      <w:r>
        <w:t>eingeführt, in denen die Schülerinnen und Schüler mit dafür ausgebildeten Kolleginnen und Kollegen über ihre Verhaltensweisen nachdenken und wo zusammen Lösungsstrategien entwickelt werden (z.B. über Rollenspiele).</w:t>
      </w:r>
    </w:p>
    <w:p w:rsidR="008D4371" w:rsidRDefault="008D4371" w:rsidP="0088550D">
      <w:pPr>
        <w:ind w:left="720"/>
        <w:jc w:val="both"/>
      </w:pPr>
    </w:p>
    <w:p w:rsidR="00E15CB4" w:rsidRDefault="00E15CB4" w:rsidP="00E15CB4">
      <w:pPr>
        <w:numPr>
          <w:ilvl w:val="0"/>
          <w:numId w:val="1"/>
        </w:numPr>
        <w:jc w:val="both"/>
      </w:pPr>
      <w:r w:rsidRPr="00117E3E">
        <w:rPr>
          <w:b/>
          <w:color w:val="FFFF00"/>
          <w14:textOutline w14:w="9525" w14:cap="rnd" w14:cmpd="sng" w14:algn="ctr">
            <w14:solidFill>
              <w14:srgbClr w14:val="000000"/>
            </w14:solidFill>
            <w14:prstDash w14:val="solid"/>
            <w14:bevel/>
          </w14:textOutline>
        </w:rPr>
        <w:t>Die seelisch-geistliche Betreuung</w:t>
      </w:r>
      <w:r>
        <w:t>:</w:t>
      </w:r>
      <w:r w:rsidR="002C1254">
        <w:t xml:space="preserve"> Die zweite Säule </w:t>
      </w:r>
      <w:r w:rsidR="00327FE9">
        <w:t>wird vom Schulseelsorger übe</w:t>
      </w:r>
      <w:r w:rsidR="00327FE9">
        <w:t>r</w:t>
      </w:r>
      <w:r w:rsidR="00327FE9">
        <w:t>nommen. (</w:t>
      </w:r>
      <w:r w:rsidR="00327FE9">
        <w:sym w:font="Wingdings" w:char="F0E0"/>
      </w:r>
      <w:r w:rsidR="00327FE9">
        <w:t xml:space="preserve"> siehe auch: Schulseelsorge)</w:t>
      </w:r>
    </w:p>
    <w:p w:rsidR="00E15CB4" w:rsidRDefault="00E15CB4" w:rsidP="00E15CB4">
      <w:pPr>
        <w:numPr>
          <w:ilvl w:val="0"/>
          <w:numId w:val="1"/>
        </w:numPr>
        <w:jc w:val="both"/>
      </w:pPr>
      <w:r w:rsidRPr="00117E3E">
        <w:rPr>
          <w:b/>
          <w:color w:val="00B0F0"/>
          <w14:textOutline w14:w="9525" w14:cap="rnd" w14:cmpd="sng" w14:algn="ctr">
            <w14:solidFill>
              <w14:srgbClr w14:val="000000"/>
            </w14:solidFill>
            <w14:prstDash w14:val="solid"/>
            <w14:bevel/>
          </w14:textOutline>
        </w:rPr>
        <w:t>Die psychologische Betreuung</w:t>
      </w:r>
      <w:r>
        <w:t>:</w:t>
      </w:r>
      <w:r w:rsidR="00327FE9">
        <w:t xml:space="preserve"> Die erfahrene Psychologin Frau Dr. Sanders betreut seit einiger Zeit die Schulen des Bistums Essen und kümmert sich um die Probleme der Schülerinnen und Schüler, die von den Lehrerinnen und Lehrern nicht mehr aufg</w:t>
      </w:r>
      <w:r w:rsidR="00327FE9">
        <w:t>e</w:t>
      </w:r>
      <w:r w:rsidR="00327FE9">
        <w:t>fangen werden können. (</w:t>
      </w:r>
      <w:r w:rsidR="00327FE9">
        <w:sym w:font="Wingdings" w:char="F0E0"/>
      </w:r>
      <w:r w:rsidR="00327FE9">
        <w:t xml:space="preserve"> siehe auch: Schulpsychologin).</w:t>
      </w:r>
    </w:p>
    <w:sectPr w:rsidR="00E15C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5DE6"/>
    <w:multiLevelType w:val="hybridMultilevel"/>
    <w:tmpl w:val="1C822F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21"/>
    <w:rsid w:val="00117E3E"/>
    <w:rsid w:val="001E1997"/>
    <w:rsid w:val="002C1254"/>
    <w:rsid w:val="00327FE9"/>
    <w:rsid w:val="00392551"/>
    <w:rsid w:val="004C0B1A"/>
    <w:rsid w:val="00502D88"/>
    <w:rsid w:val="00537ADA"/>
    <w:rsid w:val="005C3D36"/>
    <w:rsid w:val="006C1C3E"/>
    <w:rsid w:val="007B5975"/>
    <w:rsid w:val="0088550D"/>
    <w:rsid w:val="008C4162"/>
    <w:rsid w:val="008D4371"/>
    <w:rsid w:val="00996F21"/>
    <w:rsid w:val="00B6747D"/>
    <w:rsid w:val="00BE6EF5"/>
    <w:rsid w:val="00C503BB"/>
    <w:rsid w:val="00D07DFE"/>
    <w:rsid w:val="00DE4A8C"/>
    <w:rsid w:val="00E15C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502D88"/>
    <w:rPr>
      <w:rFonts w:ascii="Segoe UI" w:hAnsi="Segoe UI" w:cs="Segoe UI"/>
      <w:sz w:val="18"/>
      <w:szCs w:val="18"/>
    </w:rPr>
  </w:style>
  <w:style w:type="character" w:customStyle="1" w:styleId="SprechblasentextZeichen">
    <w:name w:val="Sprechblasentext Zeichen"/>
    <w:basedOn w:val="Absatzstandardschriftart"/>
    <w:link w:val="Sprechblasentext"/>
    <w:rsid w:val="00502D8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rsid w:val="00502D88"/>
    <w:rPr>
      <w:rFonts w:ascii="Segoe UI" w:hAnsi="Segoe UI" w:cs="Segoe UI"/>
      <w:sz w:val="18"/>
      <w:szCs w:val="18"/>
    </w:rPr>
  </w:style>
  <w:style w:type="character" w:customStyle="1" w:styleId="SprechblasentextZeichen">
    <w:name w:val="Sprechblasentext Zeichen"/>
    <w:basedOn w:val="Absatzstandardschriftart"/>
    <w:link w:val="Sprechblasentext"/>
    <w:rsid w:val="00502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2787</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Bistum Essen</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DWolinski</dc:creator>
  <cp:keywords/>
  <dc:description/>
  <cp:lastModifiedBy>Christian Bendel</cp:lastModifiedBy>
  <cp:revision>2</cp:revision>
  <cp:lastPrinted>2015-05-28T08:01:00Z</cp:lastPrinted>
  <dcterms:created xsi:type="dcterms:W3CDTF">2015-06-01T12:24:00Z</dcterms:created>
  <dcterms:modified xsi:type="dcterms:W3CDTF">2015-06-01T12:24:00Z</dcterms:modified>
</cp:coreProperties>
</file>